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6"/>
          <w:szCs w:val="36"/>
          <w:lang w:eastAsia="zh-CN"/>
        </w:rPr>
      </w:pPr>
    </w:p>
    <w:p>
      <w:pPr>
        <w:spacing w:line="360" w:lineRule="auto"/>
        <w:jc w:val="center"/>
        <w:rPr>
          <w:rFonts w:ascii="黑体" w:hAnsi="黑体" w:eastAsia="黑体" w:cs="方正小标宋简体"/>
          <w:b/>
          <w:bCs/>
          <w:sz w:val="36"/>
          <w:szCs w:val="36"/>
        </w:rPr>
      </w:pPr>
      <w:r>
        <w:rPr>
          <w:rFonts w:hint="eastAsia" w:ascii="黑体" w:hAnsi="黑体" w:eastAsia="黑体" w:cs="黑体"/>
          <w:b/>
          <w:bCs/>
          <w:sz w:val="36"/>
          <w:szCs w:val="36"/>
          <w:lang w:eastAsia="zh-CN"/>
        </w:rPr>
        <w:t>泰安市食品药品检验检测研究院药品试验场所建设项目</w:t>
      </w:r>
      <w:r>
        <w:rPr>
          <w:rFonts w:hint="eastAsia" w:ascii="黑体" w:hAnsi="黑体" w:eastAsia="黑体" w:cs="黑体"/>
          <w:b/>
          <w:bCs/>
          <w:sz w:val="36"/>
          <w:szCs w:val="36"/>
        </w:rPr>
        <w:t>竣工环境保护验收其它需要说明的事项</w:t>
      </w:r>
    </w:p>
    <w:p>
      <w:pPr>
        <w:spacing w:line="360" w:lineRule="auto"/>
        <w:rPr>
          <w:rFonts w:ascii="黑体" w:eastAsia="黑体" w:cs="方正小标宋简体"/>
          <w:b/>
          <w:bCs/>
          <w:sz w:val="36"/>
          <w:szCs w:val="36"/>
        </w:rPr>
      </w:pPr>
    </w:p>
    <w:p>
      <w:pPr>
        <w:spacing w:line="560" w:lineRule="exact"/>
        <w:ind w:firstLine="506" w:firstLineChars="211"/>
        <w:rPr>
          <w:color w:val="000000"/>
          <w:sz w:val="24"/>
          <w:szCs w:val="24"/>
        </w:rPr>
      </w:pPr>
      <w:r>
        <w:rPr>
          <w:rFonts w:hint="eastAsia"/>
          <w:color w:val="000000"/>
          <w:sz w:val="24"/>
          <w:szCs w:val="24"/>
        </w:rPr>
        <w:t>根据《建设项目环境保护管理条例》和《建设项目竣工环境保护验收暂行办法》要求，202</w:t>
      </w:r>
      <w:r>
        <w:rPr>
          <w:rFonts w:hint="eastAsia"/>
          <w:color w:val="000000"/>
          <w:sz w:val="24"/>
          <w:szCs w:val="24"/>
          <w:lang w:val="en-US" w:eastAsia="zh-CN"/>
        </w:rPr>
        <w:t>2</w:t>
      </w:r>
      <w:r>
        <w:rPr>
          <w:rFonts w:hint="eastAsia"/>
          <w:color w:val="000000"/>
          <w:sz w:val="24"/>
          <w:szCs w:val="24"/>
        </w:rPr>
        <w:t>年</w:t>
      </w:r>
      <w:r>
        <w:rPr>
          <w:rFonts w:hint="eastAsia"/>
          <w:color w:val="000000"/>
          <w:sz w:val="24"/>
          <w:szCs w:val="24"/>
          <w:lang w:val="en-US" w:eastAsia="zh-CN"/>
        </w:rPr>
        <w:t>7</w:t>
      </w:r>
      <w:r>
        <w:rPr>
          <w:rFonts w:hint="eastAsia"/>
          <w:color w:val="000000"/>
          <w:sz w:val="24"/>
          <w:szCs w:val="24"/>
        </w:rPr>
        <w:t>月</w:t>
      </w:r>
      <w:r>
        <w:rPr>
          <w:rFonts w:hint="eastAsia"/>
          <w:color w:val="000000"/>
          <w:sz w:val="24"/>
          <w:szCs w:val="24"/>
          <w:lang w:val="en-US" w:eastAsia="zh-CN"/>
        </w:rPr>
        <w:t>1</w:t>
      </w:r>
      <w:r>
        <w:rPr>
          <w:rFonts w:hint="eastAsia"/>
          <w:color w:val="000000"/>
          <w:sz w:val="24"/>
          <w:szCs w:val="24"/>
        </w:rPr>
        <w:t>6日，</w:t>
      </w:r>
      <w:r>
        <w:rPr>
          <w:rFonts w:hint="eastAsia"/>
          <w:color w:val="000000"/>
          <w:sz w:val="24"/>
          <w:szCs w:val="24"/>
          <w:lang w:eastAsia="zh-CN"/>
        </w:rPr>
        <w:t>泰安市食品药品检验检测研</w:t>
      </w:r>
      <w:r>
        <w:rPr>
          <w:rFonts w:hint="eastAsia" w:ascii="Times New Roman" w:hAnsi="Times New Roman" w:eastAsia="宋体" w:cs="Times New Roman"/>
          <w:color w:val="000000"/>
          <w:sz w:val="24"/>
          <w:szCs w:val="24"/>
          <w:lang w:eastAsia="zh-CN"/>
        </w:rPr>
        <w:t>究院（泰安市纤维检验所</w:t>
      </w:r>
      <w:r>
        <w:rPr>
          <w:rFonts w:hint="eastAsia"/>
          <w:color w:val="000000"/>
          <w:sz w:val="24"/>
          <w:szCs w:val="24"/>
          <w:lang w:eastAsia="zh-CN"/>
        </w:rPr>
        <w:t>）</w:t>
      </w:r>
      <w:r>
        <w:rPr>
          <w:rFonts w:hint="eastAsia"/>
          <w:color w:val="000000"/>
          <w:sz w:val="24"/>
          <w:szCs w:val="24"/>
        </w:rPr>
        <w:t>在高新区组织召开</w:t>
      </w:r>
      <w:r>
        <w:rPr>
          <w:rFonts w:hint="eastAsia"/>
          <w:color w:val="000000"/>
          <w:sz w:val="24"/>
          <w:szCs w:val="24"/>
          <w:lang w:eastAsia="zh-CN"/>
        </w:rPr>
        <w:t>泰安市食品药品检验检测研究院药品试验场所建设项目</w:t>
      </w:r>
      <w:r>
        <w:rPr>
          <w:rFonts w:hint="eastAsia"/>
          <w:color w:val="000000"/>
          <w:sz w:val="24"/>
          <w:szCs w:val="24"/>
        </w:rPr>
        <w:t>竣工环境保护验收会议现将该工程环境保护设施设计、施工和验收过程简况、环境影响报告表及其审批部门审批决定中提出的除环境保护设施外的其他环境保护对策措施的实施情况等其它需要说明事项说明如下：</w:t>
      </w:r>
    </w:p>
    <w:p>
      <w:pPr>
        <w:spacing w:line="560" w:lineRule="exact"/>
        <w:ind w:firstLine="472" w:firstLineChars="197"/>
        <w:rPr>
          <w:rFonts w:ascii="黑体" w:eastAsia="黑体"/>
          <w:sz w:val="24"/>
          <w:szCs w:val="24"/>
        </w:rPr>
      </w:pPr>
      <w:r>
        <w:rPr>
          <w:rFonts w:hint="eastAsia" w:ascii="黑体" w:eastAsia="黑体" w:cs="黑体"/>
          <w:sz w:val="24"/>
          <w:szCs w:val="24"/>
        </w:rPr>
        <w:t>一、环境保护设施设计、施工和验收过程简况</w:t>
      </w:r>
    </w:p>
    <w:p>
      <w:pPr>
        <w:adjustRightInd w:val="0"/>
        <w:spacing w:line="560" w:lineRule="exact"/>
        <w:ind w:firstLine="643"/>
        <w:rPr>
          <w:b/>
          <w:bCs/>
          <w:color w:val="000000"/>
          <w:sz w:val="24"/>
          <w:szCs w:val="24"/>
        </w:rPr>
      </w:pPr>
      <w:r>
        <w:rPr>
          <w:b/>
          <w:bCs/>
          <w:color w:val="000000"/>
          <w:sz w:val="24"/>
          <w:szCs w:val="24"/>
        </w:rPr>
        <w:t>1</w:t>
      </w:r>
      <w:r>
        <w:rPr>
          <w:rFonts w:hint="eastAsia"/>
          <w:b/>
          <w:bCs/>
          <w:color w:val="000000"/>
          <w:sz w:val="24"/>
          <w:szCs w:val="24"/>
        </w:rPr>
        <w:t>、设计简况</w:t>
      </w:r>
    </w:p>
    <w:p>
      <w:pPr>
        <w:spacing w:line="560" w:lineRule="exact"/>
        <w:ind w:firstLine="386" w:firstLineChars="161"/>
        <w:rPr>
          <w:sz w:val="24"/>
          <w:szCs w:val="24"/>
        </w:rPr>
      </w:pPr>
      <w:r>
        <w:rPr>
          <w:rFonts w:hint="eastAsia"/>
          <w:sz w:val="24"/>
          <w:szCs w:val="24"/>
          <w:lang w:eastAsia="zh-CN"/>
        </w:rPr>
        <w:t>泰安市食品药品检验检测研究院药品试验场所建设项目将</w:t>
      </w:r>
      <w:r>
        <w:rPr>
          <w:rFonts w:hint="eastAsia"/>
          <w:sz w:val="24"/>
          <w:szCs w:val="24"/>
        </w:rPr>
        <w:t>环境保护设施纳入了初步设计，环境保护设施的设计符合环境保护设计规范要求，落实了防止污染和生态破坏措施及环境保护设施投资概算。</w:t>
      </w:r>
    </w:p>
    <w:p>
      <w:pPr>
        <w:adjustRightInd w:val="0"/>
        <w:spacing w:line="560" w:lineRule="exact"/>
        <w:ind w:firstLine="643"/>
        <w:rPr>
          <w:b/>
          <w:bCs/>
          <w:sz w:val="24"/>
          <w:szCs w:val="24"/>
        </w:rPr>
      </w:pPr>
      <w:r>
        <w:rPr>
          <w:b/>
          <w:bCs/>
          <w:sz w:val="24"/>
          <w:szCs w:val="24"/>
        </w:rPr>
        <w:t>2</w:t>
      </w:r>
      <w:r>
        <w:rPr>
          <w:rFonts w:hint="eastAsia"/>
          <w:b/>
          <w:bCs/>
          <w:sz w:val="24"/>
          <w:szCs w:val="24"/>
        </w:rPr>
        <w:t>、施工简况</w:t>
      </w:r>
    </w:p>
    <w:p>
      <w:pPr>
        <w:spacing w:line="560" w:lineRule="exact"/>
        <w:ind w:firstLine="480" w:firstLineChars="200"/>
        <w:rPr>
          <w:sz w:val="24"/>
          <w:szCs w:val="24"/>
        </w:rPr>
      </w:pPr>
      <w:r>
        <w:rPr>
          <w:rFonts w:hint="eastAsia"/>
          <w:sz w:val="24"/>
          <w:szCs w:val="24"/>
          <w:lang w:eastAsia="zh-CN"/>
        </w:rPr>
        <w:t>泰安市食品药品检验检测研究院药品试验场所建设项目</w:t>
      </w:r>
      <w:r>
        <w:rPr>
          <w:rFonts w:hint="eastAsia"/>
          <w:sz w:val="24"/>
          <w:szCs w:val="24"/>
        </w:rPr>
        <w:t>将环境保护设施纳入了施工合同，环境保护设施的建设进度和资金得到了保证，项目建设过程中组织实施了环境影响报告表及其审批部门审批决定中提出的环境保护对策措施。</w:t>
      </w:r>
    </w:p>
    <w:p>
      <w:pPr>
        <w:adjustRightInd w:val="0"/>
        <w:spacing w:line="560" w:lineRule="exact"/>
        <w:ind w:firstLine="643"/>
        <w:rPr>
          <w:b/>
          <w:bCs/>
          <w:color w:val="000000"/>
          <w:sz w:val="24"/>
          <w:szCs w:val="24"/>
        </w:rPr>
      </w:pPr>
      <w:r>
        <w:rPr>
          <w:b/>
          <w:bCs/>
          <w:color w:val="000000"/>
          <w:sz w:val="24"/>
          <w:szCs w:val="24"/>
        </w:rPr>
        <w:t>3</w:t>
      </w:r>
      <w:r>
        <w:rPr>
          <w:rFonts w:hint="eastAsia"/>
          <w:b/>
          <w:bCs/>
          <w:color w:val="000000"/>
          <w:sz w:val="24"/>
          <w:szCs w:val="24"/>
        </w:rPr>
        <w:t>、验收简况</w:t>
      </w:r>
    </w:p>
    <w:p>
      <w:pPr>
        <w:spacing w:line="560" w:lineRule="exact"/>
        <w:ind w:firstLine="386" w:firstLineChars="161"/>
        <w:rPr>
          <w:sz w:val="24"/>
          <w:szCs w:val="24"/>
        </w:rPr>
      </w:pPr>
      <w:r>
        <w:rPr>
          <w:rFonts w:hint="eastAsia"/>
          <w:color w:val="000000" w:themeColor="text1"/>
          <w:sz w:val="24"/>
          <w:szCs w:val="24"/>
          <w:lang w:val="en-US" w:eastAsia="zh-CN"/>
          <w14:textFill>
            <w14:solidFill>
              <w14:schemeClr w14:val="tx1"/>
            </w14:solidFill>
          </w14:textFill>
        </w:rPr>
        <w:t>2022</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eastAsia="zh-CN"/>
          <w14:textFill>
            <w14:solidFill>
              <w14:schemeClr w14:val="tx1"/>
            </w14:solidFill>
          </w14:textFill>
        </w:rPr>
        <w:t>泰安市食品药品检验检测研究院（泰安市纤维检验所）对</w:t>
      </w:r>
      <w:r>
        <w:rPr>
          <w:rFonts w:hint="eastAsia"/>
          <w:color w:val="000000" w:themeColor="text1"/>
          <w:sz w:val="24"/>
          <w:szCs w:val="24"/>
          <w14:textFill>
            <w14:solidFill>
              <w14:schemeClr w14:val="tx1"/>
            </w14:solidFill>
          </w14:textFill>
        </w:rPr>
        <w:t>项目</w:t>
      </w:r>
      <w:r>
        <w:rPr>
          <w:rFonts w:hint="eastAsia"/>
          <w:color w:val="000000" w:themeColor="text1"/>
          <w:sz w:val="24"/>
          <w:szCs w:val="24"/>
          <w:lang w:eastAsia="zh-CN"/>
          <w14:textFill>
            <w14:solidFill>
              <w14:schemeClr w14:val="tx1"/>
            </w14:solidFill>
          </w14:textFill>
        </w:rPr>
        <w:t>进行</w:t>
      </w:r>
      <w:r>
        <w:rPr>
          <w:rFonts w:hint="eastAsia"/>
          <w:color w:val="000000" w:themeColor="text1"/>
          <w:sz w:val="24"/>
          <w:szCs w:val="24"/>
          <w14:textFill>
            <w14:solidFill>
              <w14:schemeClr w14:val="tx1"/>
            </w14:solidFill>
          </w14:textFill>
        </w:rPr>
        <w:t>竣工环境保护验收调查工作。</w:t>
      </w:r>
      <w:r>
        <w:rPr>
          <w:color w:val="000000" w:themeColor="text1"/>
          <w:sz w:val="24"/>
          <w:szCs w:val="24"/>
          <w14:textFill>
            <w14:solidFill>
              <w14:schemeClr w14:val="tx1"/>
            </w14:solidFill>
          </w14:textFill>
        </w:rPr>
        <w:t>20</w:t>
      </w:r>
      <w:r>
        <w:rPr>
          <w:rFonts w:hint="eastAsia"/>
          <w:color w:val="000000" w:themeColor="text1"/>
          <w:sz w:val="24"/>
          <w:szCs w:val="24"/>
          <w:lang w:val="en-US" w:eastAsia="zh-CN"/>
          <w14:textFill>
            <w14:solidFill>
              <w14:schemeClr w14:val="tx1"/>
            </w14:solidFill>
          </w14:textFill>
        </w:rPr>
        <w:t>22</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eastAsia="zh-CN"/>
          <w14:textFill>
            <w14:solidFill>
              <w14:schemeClr w14:val="tx1"/>
            </w14:solidFill>
          </w14:textFill>
        </w:rPr>
        <w:t>山东中环环保有限公司</w:t>
      </w:r>
      <w:r>
        <w:rPr>
          <w:rFonts w:hint="eastAsia"/>
          <w:color w:val="000000" w:themeColor="text1"/>
          <w:sz w:val="24"/>
          <w:szCs w:val="24"/>
          <w14:textFill>
            <w14:solidFill>
              <w14:schemeClr w14:val="tx1"/>
            </w14:solidFill>
          </w14:textFill>
        </w:rPr>
        <w:t>编制完成《</w:t>
      </w:r>
      <w:r>
        <w:rPr>
          <w:rFonts w:hint="eastAsia"/>
          <w:color w:val="000000" w:themeColor="text1"/>
          <w:sz w:val="24"/>
          <w:szCs w:val="24"/>
          <w:lang w:eastAsia="zh-CN"/>
          <w14:textFill>
            <w14:solidFill>
              <w14:schemeClr w14:val="tx1"/>
            </w14:solidFill>
          </w14:textFill>
        </w:rPr>
        <w:t>泰安市食品药品检验检测研究院药品试验场所建设项目</w:t>
      </w:r>
      <w:r>
        <w:rPr>
          <w:rFonts w:hint="eastAsia"/>
          <w:color w:val="000000" w:themeColor="text1"/>
          <w:sz w:val="24"/>
          <w:szCs w:val="24"/>
          <w14:textFill>
            <w14:solidFill>
              <w14:schemeClr w14:val="tx1"/>
            </w14:solidFill>
          </w14:textFill>
        </w:rPr>
        <w:t>竣工环境保护验收</w:t>
      </w:r>
      <w:r>
        <w:rPr>
          <w:rFonts w:hint="eastAsia"/>
          <w:color w:val="000000" w:themeColor="text1"/>
          <w:sz w:val="24"/>
          <w:szCs w:val="24"/>
          <w:lang w:eastAsia="zh-CN"/>
          <w14:textFill>
            <w14:solidFill>
              <w14:schemeClr w14:val="tx1"/>
            </w14:solidFill>
          </w14:textFill>
        </w:rPr>
        <w:t>监测报告表</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w:t>
      </w:r>
      <w:r>
        <w:rPr>
          <w:sz w:val="24"/>
          <w:szCs w:val="24"/>
        </w:rPr>
        <w:t>0</w:t>
      </w:r>
      <w:r>
        <w:rPr>
          <w:rFonts w:hint="eastAsia"/>
          <w:sz w:val="24"/>
          <w:szCs w:val="24"/>
          <w:lang w:val="en-US" w:eastAsia="zh-CN"/>
        </w:rPr>
        <w:t>22</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16</w:t>
      </w:r>
      <w:r>
        <w:rPr>
          <w:rFonts w:hint="eastAsia"/>
          <w:sz w:val="24"/>
          <w:szCs w:val="24"/>
        </w:rPr>
        <w:t>日，建设单位在泰安市</w:t>
      </w:r>
      <w:r>
        <w:rPr>
          <w:rFonts w:hint="eastAsia" w:cs="Times New Roman"/>
          <w:color w:val="000000"/>
          <w:sz w:val="24"/>
          <w:szCs w:val="24"/>
          <w:lang w:eastAsia="zh-CN"/>
        </w:rPr>
        <w:t>高新区</w:t>
      </w:r>
      <w:r>
        <w:rPr>
          <w:rFonts w:hint="eastAsia"/>
          <w:sz w:val="24"/>
          <w:szCs w:val="24"/>
        </w:rPr>
        <w:t>组织有关单</w:t>
      </w:r>
      <w:r>
        <w:rPr>
          <w:rFonts w:hint="eastAsia"/>
          <w:color w:val="000000"/>
          <w:sz w:val="24"/>
          <w:szCs w:val="24"/>
        </w:rPr>
        <w:t>位和专家召开了该项目竣工环境保护验收会议，形成了验收组意见</w:t>
      </w:r>
      <w:r>
        <w:rPr>
          <w:rFonts w:hint="eastAsia"/>
          <w:sz w:val="24"/>
          <w:szCs w:val="24"/>
        </w:rPr>
        <w:t>。</w:t>
      </w:r>
    </w:p>
    <w:p>
      <w:pPr>
        <w:adjustRightInd w:val="0"/>
        <w:spacing w:line="560" w:lineRule="exact"/>
        <w:ind w:firstLine="643"/>
        <w:rPr>
          <w:b/>
          <w:bCs/>
          <w:color w:val="000000"/>
          <w:sz w:val="24"/>
          <w:szCs w:val="24"/>
        </w:rPr>
      </w:pPr>
      <w:r>
        <w:rPr>
          <w:b/>
          <w:bCs/>
          <w:color w:val="000000"/>
          <w:sz w:val="24"/>
          <w:szCs w:val="24"/>
        </w:rPr>
        <w:t>4</w:t>
      </w:r>
      <w:r>
        <w:rPr>
          <w:rFonts w:hint="eastAsia"/>
          <w:b/>
          <w:bCs/>
          <w:color w:val="000000"/>
          <w:sz w:val="24"/>
          <w:szCs w:val="24"/>
        </w:rPr>
        <w:t>、公众反馈意见及处理情况</w:t>
      </w:r>
    </w:p>
    <w:p>
      <w:pPr>
        <w:adjustRightInd w:val="0"/>
        <w:spacing w:line="560" w:lineRule="exact"/>
        <w:ind w:firstLine="640"/>
        <w:rPr>
          <w:sz w:val="24"/>
          <w:szCs w:val="24"/>
        </w:rPr>
      </w:pPr>
      <w:r>
        <w:rPr>
          <w:rFonts w:hint="eastAsia"/>
          <w:sz w:val="24"/>
          <w:szCs w:val="24"/>
        </w:rPr>
        <w:t>工程“三同时”期间未收到过公众反馈环境意见或投诉。</w:t>
      </w:r>
    </w:p>
    <w:p>
      <w:pPr>
        <w:spacing w:line="560" w:lineRule="exact"/>
        <w:ind w:firstLine="472" w:firstLineChars="197"/>
        <w:rPr>
          <w:rFonts w:ascii="黑体" w:eastAsia="黑体"/>
          <w:sz w:val="24"/>
          <w:szCs w:val="24"/>
        </w:rPr>
      </w:pPr>
      <w:r>
        <w:rPr>
          <w:rFonts w:hint="eastAsia" w:ascii="黑体" w:eastAsia="黑体" w:cs="黑体"/>
          <w:sz w:val="24"/>
          <w:szCs w:val="24"/>
        </w:rPr>
        <w:t>二、其他环境保护措施的落实情况</w:t>
      </w:r>
    </w:p>
    <w:p>
      <w:pPr>
        <w:adjustRightInd w:val="0"/>
        <w:spacing w:line="560" w:lineRule="exact"/>
        <w:ind w:firstLine="643"/>
        <w:rPr>
          <w:b/>
          <w:bCs/>
          <w:sz w:val="24"/>
          <w:szCs w:val="24"/>
        </w:rPr>
      </w:pPr>
      <w:r>
        <w:rPr>
          <w:b/>
          <w:bCs/>
          <w:sz w:val="24"/>
          <w:szCs w:val="24"/>
        </w:rPr>
        <w:t>1</w:t>
      </w:r>
      <w:r>
        <w:rPr>
          <w:rFonts w:hint="eastAsia"/>
          <w:b/>
          <w:bCs/>
          <w:sz w:val="24"/>
          <w:szCs w:val="24"/>
        </w:rPr>
        <w:t>、环保组织机构及规章制度</w:t>
      </w:r>
    </w:p>
    <w:p>
      <w:pPr>
        <w:adjustRightInd w:val="0"/>
        <w:spacing w:line="560" w:lineRule="exact"/>
        <w:ind w:firstLine="640"/>
        <w:rPr>
          <w:sz w:val="24"/>
          <w:szCs w:val="24"/>
        </w:rPr>
      </w:pPr>
      <w:r>
        <w:rPr>
          <w:rFonts w:hint="eastAsia"/>
          <w:sz w:val="24"/>
          <w:szCs w:val="24"/>
        </w:rPr>
        <w:t>按环评要求</w:t>
      </w:r>
      <w:r>
        <w:rPr>
          <w:rFonts w:hint="eastAsia"/>
          <w:sz w:val="24"/>
          <w:szCs w:val="24"/>
          <w:lang w:eastAsia="zh-CN"/>
        </w:rPr>
        <w:t>单位</w:t>
      </w:r>
      <w:r>
        <w:rPr>
          <w:rFonts w:hint="eastAsia"/>
          <w:sz w:val="24"/>
          <w:szCs w:val="24"/>
        </w:rPr>
        <w:t>设置环保科，设置人员专职负责环保管理，对全</w:t>
      </w:r>
      <w:r>
        <w:rPr>
          <w:rFonts w:hint="eastAsia"/>
          <w:sz w:val="24"/>
          <w:szCs w:val="24"/>
          <w:lang w:eastAsia="zh-CN"/>
        </w:rPr>
        <w:t>院</w:t>
      </w:r>
      <w:r>
        <w:rPr>
          <w:rFonts w:hint="eastAsia"/>
          <w:sz w:val="24"/>
          <w:szCs w:val="24"/>
        </w:rPr>
        <w:t>统一管理，负责全</w:t>
      </w:r>
      <w:r>
        <w:rPr>
          <w:rFonts w:hint="eastAsia"/>
          <w:sz w:val="24"/>
          <w:szCs w:val="24"/>
          <w:lang w:eastAsia="zh-CN"/>
        </w:rPr>
        <w:t>院</w:t>
      </w:r>
      <w:r>
        <w:rPr>
          <w:rFonts w:hint="eastAsia"/>
          <w:sz w:val="24"/>
          <w:szCs w:val="24"/>
        </w:rPr>
        <w:t>的环境管理、环境监测和事故应急处理。</w:t>
      </w:r>
    </w:p>
    <w:p>
      <w:pPr>
        <w:adjustRightInd w:val="0"/>
        <w:spacing w:line="560" w:lineRule="exact"/>
        <w:ind w:firstLine="643"/>
        <w:rPr>
          <w:b/>
          <w:bCs/>
          <w:sz w:val="24"/>
          <w:szCs w:val="24"/>
        </w:rPr>
      </w:pPr>
      <w:r>
        <w:rPr>
          <w:b/>
          <w:bCs/>
          <w:sz w:val="24"/>
          <w:szCs w:val="24"/>
        </w:rPr>
        <w:t>2</w:t>
      </w:r>
      <w:r>
        <w:rPr>
          <w:rFonts w:hint="eastAsia"/>
          <w:b/>
          <w:bCs/>
          <w:sz w:val="24"/>
          <w:szCs w:val="24"/>
        </w:rPr>
        <w:t>、环境风险防范措施</w:t>
      </w:r>
    </w:p>
    <w:p>
      <w:pPr>
        <w:adjustRightInd w:val="0"/>
        <w:spacing w:line="560" w:lineRule="exact"/>
        <w:ind w:firstLine="640"/>
        <w:rPr>
          <w:rFonts w:hint="eastAsia" w:eastAsia="宋体"/>
          <w:sz w:val="24"/>
          <w:szCs w:val="24"/>
          <w:lang w:eastAsia="zh-CN"/>
        </w:rPr>
      </w:pPr>
      <w:r>
        <w:rPr>
          <w:rFonts w:hint="eastAsia"/>
          <w:sz w:val="24"/>
          <w:szCs w:val="24"/>
        </w:rPr>
        <w:t>制定了相应的环境风险防范措施</w:t>
      </w:r>
      <w:r>
        <w:rPr>
          <w:rFonts w:hint="eastAsia"/>
          <w:sz w:val="24"/>
          <w:szCs w:val="24"/>
          <w:lang w:eastAsia="zh-CN"/>
        </w:rPr>
        <w:t>，修订了</w:t>
      </w:r>
      <w:r>
        <w:rPr>
          <w:rFonts w:hint="default" w:ascii="Times New Roman" w:hAnsi="Times New Roman" w:eastAsia="宋体" w:cs="Times New Roman"/>
          <w:sz w:val="24"/>
          <w:szCs w:val="24"/>
          <w:lang w:eastAsia="zh-CN"/>
        </w:rPr>
        <w:t>环境风险应急预案并备案</w:t>
      </w:r>
      <w:r>
        <w:rPr>
          <w:rFonts w:hint="eastAsia" w:cs="Times New Roman"/>
          <w:sz w:val="24"/>
          <w:szCs w:val="24"/>
          <w:lang w:val="en-US" w:eastAsia="zh-CN"/>
        </w:rPr>
        <w:t>,</w:t>
      </w:r>
      <w:r>
        <w:rPr>
          <w:rFonts w:hint="eastAsia"/>
          <w:sz w:val="24"/>
          <w:szCs w:val="24"/>
          <w:lang w:eastAsia="zh-CN"/>
        </w:rPr>
        <w:t>备案号为：</w:t>
      </w:r>
      <w:r>
        <w:rPr>
          <w:rFonts w:hint="eastAsia"/>
          <w:sz w:val="24"/>
          <w:szCs w:val="24"/>
          <w:lang w:val="en-US" w:eastAsia="zh-CN"/>
        </w:rPr>
        <w:t>370961-2022-032-L。</w:t>
      </w:r>
    </w:p>
    <w:p>
      <w:pPr>
        <w:adjustRightInd w:val="0"/>
        <w:spacing w:line="560" w:lineRule="exact"/>
        <w:ind w:firstLine="643"/>
        <w:rPr>
          <w:b/>
          <w:bCs/>
          <w:sz w:val="24"/>
          <w:szCs w:val="24"/>
        </w:rPr>
      </w:pPr>
      <w:r>
        <w:rPr>
          <w:b/>
          <w:bCs/>
          <w:sz w:val="24"/>
          <w:szCs w:val="24"/>
        </w:rPr>
        <w:t>3</w:t>
      </w:r>
      <w:r>
        <w:rPr>
          <w:rFonts w:hint="eastAsia"/>
          <w:b/>
          <w:bCs/>
          <w:sz w:val="24"/>
          <w:szCs w:val="24"/>
        </w:rPr>
        <w:t>、环境监测计划</w:t>
      </w:r>
    </w:p>
    <w:p>
      <w:pPr>
        <w:adjustRightInd w:val="0"/>
        <w:spacing w:line="560" w:lineRule="exact"/>
        <w:ind w:firstLine="640"/>
        <w:rPr>
          <w:sz w:val="24"/>
          <w:szCs w:val="24"/>
        </w:rPr>
      </w:pPr>
      <w:r>
        <w:rPr>
          <w:rFonts w:hint="eastAsia"/>
          <w:sz w:val="24"/>
          <w:szCs w:val="24"/>
        </w:rPr>
        <w:t>委托</w:t>
      </w:r>
      <w:r>
        <w:rPr>
          <w:rFonts w:hint="eastAsia"/>
          <w:color w:val="000000"/>
          <w:sz w:val="24"/>
          <w:szCs w:val="24"/>
          <w:lang w:eastAsia="zh-CN"/>
        </w:rPr>
        <w:t>山东奥斯瑞特检验检测有限公司</w:t>
      </w:r>
      <w:r>
        <w:rPr>
          <w:rFonts w:hint="eastAsia"/>
          <w:sz w:val="24"/>
          <w:szCs w:val="24"/>
        </w:rPr>
        <w:t>进行第三方检测，监测结果均符合标准要求。</w:t>
      </w:r>
    </w:p>
    <w:p>
      <w:pPr>
        <w:adjustRightInd w:val="0"/>
        <w:spacing w:line="560" w:lineRule="exact"/>
        <w:ind w:firstLine="643"/>
        <w:rPr>
          <w:rFonts w:hint="default"/>
          <w:b/>
          <w:bCs/>
          <w:sz w:val="24"/>
          <w:szCs w:val="24"/>
          <w:highlight w:val="none"/>
          <w:lang w:val="en-US" w:eastAsia="zh-CN"/>
        </w:rPr>
      </w:pPr>
      <w:r>
        <w:rPr>
          <w:rFonts w:hint="eastAsia"/>
          <w:b/>
          <w:bCs/>
          <w:sz w:val="24"/>
          <w:szCs w:val="24"/>
          <w:highlight w:val="none"/>
          <w:lang w:val="en-US" w:eastAsia="zh-CN"/>
        </w:rPr>
        <w:t>4配套措施落实情况</w:t>
      </w:r>
    </w:p>
    <w:p>
      <w:pPr>
        <w:keepNext w:val="0"/>
        <w:keepLines w:val="0"/>
        <w:pageBreakBefore w:val="0"/>
        <w:widowControl w:val="0"/>
        <w:kinsoku/>
        <w:wordWrap/>
        <w:overflowPunct/>
        <w:topLinePunct w:val="0"/>
        <w:autoSpaceDE/>
        <w:autoSpaceDN/>
        <w:bidi w:val="0"/>
        <w:adjustRightInd w:val="0"/>
        <w:snapToGrid/>
        <w:spacing w:line="560" w:lineRule="exact"/>
        <w:ind w:firstLine="641"/>
        <w:textAlignment w:val="auto"/>
        <w:rPr>
          <w:rFonts w:hint="eastAsia"/>
          <w:color w:val="FF0000"/>
          <w:sz w:val="24"/>
          <w:szCs w:val="24"/>
          <w:lang w:val="en-US" w:eastAsia="zh-CN"/>
        </w:rPr>
      </w:pPr>
      <w:r>
        <w:rPr>
          <w:rFonts w:hint="eastAsia"/>
          <w:color w:val="FF0000"/>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spacing w:line="560" w:lineRule="exact"/>
        <w:ind w:firstLine="641"/>
        <w:textAlignment w:val="auto"/>
        <w:rPr>
          <w:rFonts w:hint="eastAsia" w:eastAsia="宋体"/>
          <w:color w:val="FF0000"/>
          <w:sz w:val="24"/>
          <w:szCs w:val="24"/>
          <w:lang w:val="en-US" w:eastAsia="zh-CN"/>
        </w:rPr>
      </w:pPr>
      <w:r>
        <w:rPr>
          <w:rFonts w:hint="eastAsia" w:eastAsia="宋体"/>
          <w:color w:val="FF0000"/>
          <w:sz w:val="24"/>
          <w:szCs w:val="24"/>
        </w:rPr>
        <w:t>本项目</w:t>
      </w:r>
      <w:r>
        <w:rPr>
          <w:rFonts w:hint="eastAsia" w:eastAsia="宋体"/>
          <w:color w:val="FF0000"/>
          <w:sz w:val="24"/>
          <w:szCs w:val="24"/>
          <w:lang w:val="en-US" w:eastAsia="zh-CN"/>
        </w:rPr>
        <w:t>VOCs（以非甲烷总烃计）排放浓度</w:t>
      </w:r>
      <w:r>
        <w:rPr>
          <w:rFonts w:hint="eastAsia" w:eastAsia="宋体"/>
          <w:color w:val="FF0000"/>
          <w:sz w:val="24"/>
          <w:szCs w:val="24"/>
        </w:rPr>
        <w:t>最大值为</w:t>
      </w:r>
      <w:r>
        <w:rPr>
          <w:rFonts w:hint="eastAsia" w:eastAsia="宋体"/>
          <w:color w:val="FF0000"/>
          <w:sz w:val="24"/>
          <w:szCs w:val="24"/>
          <w:lang w:val="en-US" w:eastAsia="zh-CN"/>
        </w:rPr>
        <w:t>2.96</w:t>
      </w:r>
      <w:r>
        <w:rPr>
          <w:rFonts w:hint="eastAsia" w:eastAsia="宋体"/>
          <w:color w:val="FF0000"/>
          <w:sz w:val="24"/>
          <w:szCs w:val="24"/>
        </w:rPr>
        <w:t>mg/m3，时间</w:t>
      </w:r>
      <w:r>
        <w:rPr>
          <w:rFonts w:hint="eastAsia" w:eastAsia="宋体"/>
          <w:color w:val="FF0000"/>
          <w:sz w:val="24"/>
          <w:szCs w:val="24"/>
          <w:lang w:eastAsia="zh-CN"/>
        </w:rPr>
        <w:t>每年</w:t>
      </w:r>
      <w:r>
        <w:rPr>
          <w:rFonts w:hint="eastAsia" w:eastAsia="宋体"/>
          <w:color w:val="FF0000"/>
          <w:sz w:val="24"/>
          <w:szCs w:val="24"/>
        </w:rPr>
        <w:t>按</w:t>
      </w:r>
      <w:r>
        <w:rPr>
          <w:rFonts w:hint="eastAsia" w:eastAsia="宋体"/>
          <w:color w:val="FF0000"/>
          <w:sz w:val="24"/>
          <w:szCs w:val="24"/>
          <w:lang w:val="en-US" w:eastAsia="zh-CN"/>
        </w:rPr>
        <w:t>5</w:t>
      </w:r>
      <w:r>
        <w:rPr>
          <w:rFonts w:hint="eastAsia" w:eastAsia="宋体"/>
          <w:color w:val="FF0000"/>
          <w:sz w:val="24"/>
          <w:szCs w:val="24"/>
        </w:rPr>
        <w:t>00h</w:t>
      </w:r>
      <w:r>
        <w:rPr>
          <w:rFonts w:hint="eastAsia" w:eastAsia="宋体"/>
          <w:color w:val="FF0000"/>
          <w:sz w:val="24"/>
          <w:szCs w:val="24"/>
          <w:lang w:eastAsia="zh-CN"/>
        </w:rPr>
        <w:t>计</w:t>
      </w:r>
      <w:r>
        <w:rPr>
          <w:rFonts w:hint="eastAsia" w:eastAsia="宋体"/>
          <w:color w:val="FF0000"/>
          <w:sz w:val="24"/>
          <w:szCs w:val="24"/>
        </w:rPr>
        <w:t>，排放总量</w:t>
      </w:r>
      <w:r>
        <w:rPr>
          <w:rFonts w:hint="eastAsia" w:eastAsia="宋体"/>
          <w:color w:val="FF0000"/>
          <w:sz w:val="24"/>
          <w:szCs w:val="24"/>
          <w:lang w:eastAsia="zh-CN"/>
        </w:rPr>
        <w:t>为</w:t>
      </w:r>
      <w:r>
        <w:rPr>
          <w:rFonts w:hint="eastAsia" w:eastAsia="宋体"/>
          <w:color w:val="FF0000"/>
          <w:sz w:val="24"/>
          <w:szCs w:val="24"/>
          <w:lang w:val="en-US" w:eastAsia="zh-CN"/>
        </w:rPr>
        <w:t>0.0235</w:t>
      </w:r>
      <w:r>
        <w:rPr>
          <w:rFonts w:hint="eastAsia" w:eastAsia="宋体"/>
          <w:color w:val="FF0000"/>
          <w:sz w:val="24"/>
          <w:szCs w:val="24"/>
        </w:rPr>
        <w:t>t</w:t>
      </w:r>
      <w:r>
        <w:rPr>
          <w:rFonts w:hint="eastAsia" w:eastAsia="宋体"/>
          <w:color w:val="FF0000"/>
          <w:sz w:val="24"/>
          <w:szCs w:val="24"/>
          <w:lang w:val="en-US" w:eastAsia="zh-CN"/>
        </w:rPr>
        <w:t>/a</w:t>
      </w:r>
      <w:r>
        <w:rPr>
          <w:rFonts w:hint="eastAsia" w:eastAsia="宋体"/>
          <w:color w:val="FF0000"/>
          <w:sz w:val="24"/>
          <w:szCs w:val="24"/>
          <w:lang w:eastAsia="zh-CN"/>
        </w:rPr>
        <w:t>，小于总量排放指标平均</w:t>
      </w:r>
      <w:r>
        <w:rPr>
          <w:rFonts w:hint="eastAsia" w:eastAsia="宋体"/>
          <w:color w:val="FF0000"/>
          <w:sz w:val="24"/>
          <w:szCs w:val="24"/>
        </w:rPr>
        <w:t>速率值为0.0</w:t>
      </w:r>
      <w:r>
        <w:rPr>
          <w:rFonts w:hint="eastAsia" w:eastAsia="宋体"/>
          <w:color w:val="FF0000"/>
          <w:sz w:val="24"/>
          <w:szCs w:val="24"/>
          <w:lang w:val="en-US" w:eastAsia="zh-CN"/>
        </w:rPr>
        <w:t>47</w:t>
      </w:r>
      <w:r>
        <w:rPr>
          <w:rFonts w:hint="eastAsia" w:eastAsia="宋体"/>
          <w:color w:val="FF0000"/>
          <w:sz w:val="24"/>
          <w:szCs w:val="24"/>
        </w:rPr>
        <w:t>kg/h</w:t>
      </w:r>
      <w:r>
        <w:rPr>
          <w:rFonts w:hint="eastAsia" w:eastAsia="宋体"/>
          <w:color w:val="FF0000"/>
          <w:sz w:val="24"/>
          <w:szCs w:val="24"/>
          <w:lang w:eastAsia="zh-CN"/>
        </w:rPr>
        <w:t>，满足</w:t>
      </w:r>
      <w:r>
        <w:rPr>
          <w:rFonts w:hint="eastAsia" w:eastAsia="宋体"/>
          <w:color w:val="FF0000"/>
          <w:sz w:val="24"/>
          <w:szCs w:val="24"/>
        </w:rPr>
        <w:t>《挥发性有机物排放标准第7部分：其他行业》（DB37/2801.7-2019）表1</w:t>
      </w:r>
      <w:bookmarkStart w:id="0" w:name="_GoBack"/>
      <w:bookmarkEnd w:id="0"/>
      <w:r>
        <w:rPr>
          <w:rFonts w:hint="eastAsia" w:eastAsia="宋体"/>
          <w:color w:val="FF0000"/>
          <w:sz w:val="24"/>
          <w:szCs w:val="24"/>
        </w:rPr>
        <w:t>中Ⅱ时段允许排放限值，排放</w:t>
      </w:r>
      <w:r>
        <w:rPr>
          <w:rFonts w:hint="eastAsia" w:eastAsia="宋体"/>
          <w:color w:val="FF0000"/>
          <w:sz w:val="24"/>
          <w:szCs w:val="24"/>
          <w:lang w:val="en-US" w:eastAsia="zh-CN"/>
        </w:rPr>
        <w:t>0.024637</w:t>
      </w:r>
      <w:r>
        <w:rPr>
          <w:rFonts w:hint="eastAsia" w:eastAsia="宋体"/>
          <w:color w:val="FF0000"/>
          <w:sz w:val="24"/>
          <w:szCs w:val="24"/>
        </w:rPr>
        <w:t>t</w:t>
      </w:r>
      <w:r>
        <w:rPr>
          <w:rFonts w:hint="eastAsia" w:eastAsia="宋体"/>
          <w:color w:val="FF0000"/>
          <w:sz w:val="24"/>
          <w:szCs w:val="24"/>
          <w:lang w:val="en-US" w:eastAsia="zh-CN"/>
        </w:rPr>
        <w:t>/a</w:t>
      </w:r>
      <w:r>
        <w:rPr>
          <w:rFonts w:hint="eastAsia" w:eastAsia="宋体"/>
          <w:color w:val="FF0000"/>
          <w:sz w:val="24"/>
          <w:szCs w:val="24"/>
        </w:rPr>
        <w:t>。</w:t>
      </w:r>
      <w:r>
        <w:rPr>
          <w:rFonts w:hint="eastAsia" w:eastAsia="宋体"/>
          <w:color w:val="FF0000"/>
          <w:sz w:val="24"/>
          <w:szCs w:val="24"/>
          <w:lang w:val="en-US" w:eastAsia="zh-CN"/>
        </w:rPr>
        <w:t>项目不涉及区域淘汰落后产能的措施。</w:t>
      </w:r>
    </w:p>
    <w:p>
      <w:pPr>
        <w:keepNext w:val="0"/>
        <w:keepLines w:val="0"/>
        <w:pageBreakBefore w:val="0"/>
        <w:widowControl w:val="0"/>
        <w:kinsoku/>
        <w:wordWrap/>
        <w:overflowPunct/>
        <w:topLinePunct w:val="0"/>
        <w:autoSpaceDE/>
        <w:autoSpaceDN/>
        <w:bidi w:val="0"/>
        <w:adjustRightInd w:val="0"/>
        <w:snapToGrid/>
        <w:spacing w:line="560" w:lineRule="exact"/>
        <w:ind w:firstLine="641"/>
        <w:textAlignment w:val="auto"/>
        <w:rPr>
          <w:rFonts w:hint="eastAsia"/>
          <w:color w:val="FF0000"/>
          <w:sz w:val="24"/>
          <w:szCs w:val="24"/>
          <w:lang w:val="en-US" w:eastAsia="zh-CN"/>
        </w:rPr>
      </w:pPr>
      <w:r>
        <w:rPr>
          <w:rFonts w:hint="eastAsia"/>
          <w:color w:val="FF0000"/>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spacing w:line="560" w:lineRule="exact"/>
        <w:ind w:firstLine="641"/>
        <w:textAlignment w:val="auto"/>
        <w:rPr>
          <w:rFonts w:hint="default"/>
          <w:color w:val="FF0000"/>
          <w:sz w:val="24"/>
          <w:szCs w:val="24"/>
          <w:lang w:val="en-US" w:eastAsia="zh-CN"/>
        </w:rPr>
      </w:pPr>
      <w:r>
        <w:rPr>
          <w:rFonts w:hint="eastAsia"/>
          <w:color w:val="FF0000"/>
          <w:sz w:val="24"/>
          <w:szCs w:val="24"/>
        </w:rPr>
        <w:t>该项目卫生防护距离为</w:t>
      </w:r>
      <w:r>
        <w:rPr>
          <w:rFonts w:hint="eastAsia"/>
          <w:color w:val="FF0000"/>
          <w:sz w:val="24"/>
          <w:szCs w:val="24"/>
          <w:lang w:val="en-US" w:eastAsia="zh-CN"/>
        </w:rPr>
        <w:t>药品实验楼外100m</w:t>
      </w:r>
      <w:r>
        <w:rPr>
          <w:rFonts w:hint="eastAsia"/>
          <w:color w:val="FF0000"/>
          <w:sz w:val="24"/>
          <w:szCs w:val="24"/>
        </w:rPr>
        <w:t>，</w:t>
      </w:r>
      <w:r>
        <w:rPr>
          <w:rFonts w:hint="eastAsia"/>
          <w:color w:val="FF0000"/>
          <w:sz w:val="24"/>
          <w:szCs w:val="24"/>
          <w:lang w:val="zh-CN"/>
        </w:rPr>
        <w:t>目前该范围内无环境敏感目标。</w:t>
      </w:r>
      <w:r>
        <w:rPr>
          <w:rFonts w:hint="eastAsia"/>
          <w:color w:val="FF0000"/>
          <w:sz w:val="24"/>
          <w:szCs w:val="24"/>
        </w:rPr>
        <w:t>距离项目最近的环境敏感目标</w:t>
      </w:r>
      <w:r>
        <w:rPr>
          <w:rFonts w:hint="eastAsia"/>
          <w:color w:val="FF0000"/>
          <w:sz w:val="24"/>
          <w:szCs w:val="24"/>
          <w:lang w:eastAsia="zh-CN"/>
        </w:rPr>
        <w:t>为</w:t>
      </w:r>
      <w:r>
        <w:rPr>
          <w:rFonts w:hint="eastAsia"/>
          <w:color w:val="FF0000"/>
          <w:sz w:val="24"/>
          <w:szCs w:val="24"/>
        </w:rPr>
        <w:t>项目东</w:t>
      </w:r>
      <w:r>
        <w:rPr>
          <w:rFonts w:hint="eastAsia"/>
          <w:color w:val="FF0000"/>
          <w:sz w:val="24"/>
          <w:szCs w:val="24"/>
          <w:lang w:eastAsia="zh-CN"/>
        </w:rPr>
        <w:t>北</w:t>
      </w:r>
      <w:r>
        <w:rPr>
          <w:rFonts w:hint="eastAsia"/>
          <w:color w:val="FF0000"/>
          <w:sz w:val="24"/>
          <w:szCs w:val="24"/>
        </w:rPr>
        <w:t>侧的</w:t>
      </w:r>
      <w:r>
        <w:rPr>
          <w:rFonts w:hint="eastAsia"/>
          <w:color w:val="FF0000"/>
          <w:sz w:val="24"/>
          <w:szCs w:val="24"/>
          <w:lang w:eastAsia="zh-CN"/>
        </w:rPr>
        <w:t>泰安一中</w:t>
      </w:r>
      <w:r>
        <w:rPr>
          <w:rFonts w:hint="eastAsia"/>
          <w:color w:val="FF0000"/>
          <w:sz w:val="24"/>
          <w:szCs w:val="24"/>
        </w:rPr>
        <w:t>，距离厂区</w:t>
      </w:r>
      <w:r>
        <w:rPr>
          <w:rFonts w:hint="eastAsia"/>
          <w:color w:val="FF0000"/>
          <w:sz w:val="24"/>
          <w:szCs w:val="24"/>
          <w:lang w:val="en-US" w:eastAsia="zh-CN"/>
        </w:rPr>
        <w:t>140</w:t>
      </w:r>
      <w:r>
        <w:rPr>
          <w:rFonts w:hint="eastAsia"/>
          <w:color w:val="FF0000"/>
          <w:sz w:val="24"/>
          <w:szCs w:val="24"/>
        </w:rPr>
        <w:t>m。</w:t>
      </w:r>
      <w:r>
        <w:rPr>
          <w:rFonts w:hint="eastAsia"/>
          <w:color w:val="FF0000"/>
          <w:sz w:val="24"/>
          <w:szCs w:val="24"/>
          <w:lang w:val="en-US" w:eastAsia="zh-CN"/>
        </w:rPr>
        <w:t>该项目不涉及居民搬迁。</w:t>
      </w:r>
    </w:p>
    <w:p>
      <w:pPr>
        <w:adjustRightInd w:val="0"/>
        <w:spacing w:line="560" w:lineRule="exact"/>
        <w:ind w:firstLine="643"/>
        <w:rPr>
          <w:color w:val="000000"/>
          <w:sz w:val="24"/>
          <w:szCs w:val="24"/>
          <w:highlight w:val="none"/>
        </w:rPr>
      </w:pPr>
      <w:r>
        <w:rPr>
          <w:rFonts w:hint="eastAsia"/>
          <w:b/>
          <w:bCs/>
          <w:sz w:val="24"/>
          <w:szCs w:val="24"/>
          <w:highlight w:val="none"/>
          <w:lang w:val="en-US" w:eastAsia="zh-CN"/>
        </w:rPr>
        <w:t>5</w:t>
      </w:r>
      <w:r>
        <w:rPr>
          <w:rFonts w:hint="eastAsia"/>
          <w:b/>
          <w:bCs/>
          <w:sz w:val="24"/>
          <w:szCs w:val="24"/>
          <w:highlight w:val="none"/>
        </w:rPr>
        <w:t>、整改完成情况</w:t>
      </w:r>
    </w:p>
    <w:p>
      <w:pPr>
        <w:adjustRightInd w:val="0"/>
        <w:spacing w:line="360" w:lineRule="auto"/>
        <w:ind w:left="630" w:leftChars="300" w:firstLine="4" w:firstLineChars="2"/>
        <w:rPr>
          <w:rFonts w:hint="eastAsia"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按照验收组的要求，主要做了如下整改：</w:t>
      </w:r>
    </w:p>
    <w:p>
      <w:pPr>
        <w:adjustRightInd w:val="0"/>
        <w:spacing w:line="560" w:lineRule="exact"/>
        <w:ind w:firstLine="640"/>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eastAsia="zh-CN"/>
        </w:rPr>
        <w:t>（</w:t>
      </w:r>
      <w:r>
        <w:rPr>
          <w:rFonts w:hint="eastAsia" w:cs="Times New Roman"/>
          <w:color w:val="000000"/>
          <w:sz w:val="24"/>
          <w:szCs w:val="24"/>
          <w:lang w:val="en-US" w:eastAsia="zh-CN"/>
        </w:rPr>
        <w:t>1</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规范危险废物暂存间建设</w:t>
      </w:r>
      <w:r>
        <w:rPr>
          <w:rFonts w:hint="eastAsia" w:ascii="Times New Roman" w:hAnsi="Times New Roman" w:cs="Times New Roman"/>
          <w:color w:val="000000"/>
          <w:sz w:val="24"/>
          <w:szCs w:val="24"/>
          <w:lang w:eastAsia="zh-CN"/>
        </w:rPr>
        <w:t>。危废间建立台账；张贴危险废物暂存管理规定</w:t>
      </w:r>
      <w:r>
        <w:rPr>
          <w:rFonts w:hint="eastAsia" w:cs="Times New Roman"/>
          <w:color w:val="000000"/>
          <w:sz w:val="24"/>
          <w:szCs w:val="24"/>
          <w:lang w:eastAsia="zh-CN"/>
        </w:rPr>
        <w:t>。</w:t>
      </w:r>
    </w:p>
    <w:p>
      <w:pPr>
        <w:adjustRightInd w:val="0"/>
        <w:spacing w:line="560" w:lineRule="exact"/>
        <w:ind w:firstLine="640"/>
        <w:rPr>
          <w:rFonts w:hint="eastAsia" w:cs="Times New Roman"/>
          <w:color w:val="000000"/>
          <w:sz w:val="24"/>
          <w:szCs w:val="24"/>
          <w:lang w:eastAsia="zh-CN"/>
        </w:rPr>
      </w:pPr>
      <w:r>
        <w:rPr>
          <w:rFonts w:hint="eastAsia" w:ascii="Times New Roman" w:hAnsi="Times New Roman" w:cs="Times New Roman"/>
          <w:color w:val="000000"/>
          <w:sz w:val="24"/>
          <w:szCs w:val="24"/>
          <w:lang w:eastAsia="zh-CN"/>
        </w:rPr>
        <w:t>（</w:t>
      </w:r>
      <w:r>
        <w:rPr>
          <w:rFonts w:hint="eastAsia" w:cs="Times New Roman"/>
          <w:color w:val="000000"/>
          <w:sz w:val="24"/>
          <w:szCs w:val="24"/>
          <w:lang w:val="en-US" w:eastAsia="zh-CN"/>
        </w:rPr>
        <w:t>2</w:t>
      </w:r>
      <w:r>
        <w:rPr>
          <w:rFonts w:hint="eastAsia" w:ascii="Times New Roman" w:hAnsi="Times New Roman" w:cs="Times New Roman"/>
          <w:color w:val="000000"/>
          <w:sz w:val="24"/>
          <w:szCs w:val="24"/>
          <w:lang w:eastAsia="zh-CN"/>
        </w:rPr>
        <w:t>）</w:t>
      </w:r>
      <w:r>
        <w:rPr>
          <w:rFonts w:hint="eastAsia" w:cs="Times New Roman"/>
          <w:color w:val="000000"/>
          <w:sz w:val="24"/>
          <w:szCs w:val="24"/>
          <w:lang w:eastAsia="zh-CN"/>
        </w:rPr>
        <w:t>完善环节管理制度。</w:t>
      </w:r>
    </w:p>
    <w:p>
      <w:pPr>
        <w:pStyle w:val="2"/>
        <w:rPr>
          <w:rFonts w:hint="default"/>
          <w:lang w:val="en-US" w:eastAsia="zh-CN"/>
        </w:rPr>
      </w:pPr>
    </w:p>
    <w:p>
      <w:pPr>
        <w:adjustRightInd w:val="0"/>
        <w:spacing w:line="560" w:lineRule="exact"/>
        <w:ind w:firstLine="640"/>
        <w:jc w:val="center"/>
        <w:rPr>
          <w:sz w:val="24"/>
          <w:szCs w:val="24"/>
        </w:rPr>
      </w:pPr>
      <w:r>
        <w:rPr>
          <w:rFonts w:hint="eastAsia"/>
          <w:sz w:val="24"/>
          <w:szCs w:val="24"/>
          <w:lang w:val="en-US" w:eastAsia="zh-CN"/>
        </w:rPr>
        <w:t xml:space="preserve">                 </w:t>
      </w:r>
      <w:r>
        <w:rPr>
          <w:rFonts w:hint="eastAsia"/>
          <w:color w:val="000000" w:themeColor="text1"/>
          <w:sz w:val="24"/>
          <w:szCs w:val="24"/>
          <w:lang w:eastAsia="zh-CN"/>
          <w14:textFill>
            <w14:solidFill>
              <w14:schemeClr w14:val="tx1"/>
            </w14:solidFill>
          </w14:textFill>
        </w:rPr>
        <w:t>泰安市食品药品检验检测研究院（泰安市纤维检验所）</w:t>
      </w:r>
      <w:r>
        <w:rPr>
          <w:rFonts w:hint="eastAsia"/>
          <w:sz w:val="24"/>
          <w:szCs w:val="24"/>
        </w:rPr>
        <w:t xml:space="preserve">             </w:t>
      </w:r>
      <w:r>
        <w:rPr>
          <w:sz w:val="24"/>
          <w:szCs w:val="24"/>
        </w:rPr>
        <w:t xml:space="preserve">                      </w:t>
      </w:r>
      <w:r>
        <w:rPr>
          <w:rFonts w:hint="eastAsia"/>
          <w:sz w:val="24"/>
          <w:szCs w:val="24"/>
          <w:lang w:val="en-US" w:eastAsia="zh-CN"/>
        </w:rPr>
        <w:t xml:space="preserve">          </w:t>
      </w:r>
    </w:p>
    <w:p>
      <w:pPr>
        <w:rPr>
          <w:rFonts w:hint="default" w:eastAsia="宋体"/>
          <w:sz w:val="24"/>
          <w:szCs w:val="24"/>
          <w:lang w:val="en-US" w:eastAsia="zh-CN"/>
        </w:rPr>
      </w:pPr>
      <w:r>
        <w:rPr>
          <w:rFonts w:hint="eastAsia"/>
          <w:sz w:val="24"/>
          <w:szCs w:val="24"/>
          <w:lang w:val="en-US" w:eastAsia="zh-CN"/>
        </w:rPr>
        <w:t xml:space="preserve">                                                         2022年7月</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M2IwN2Y4NGMwM2MwY2FiMzU5NzIwMGI2OGMzZmQifQ=="/>
  </w:docVars>
  <w:rsids>
    <w:rsidRoot w:val="004E0E26"/>
    <w:rsid w:val="00203C09"/>
    <w:rsid w:val="002044E3"/>
    <w:rsid w:val="00406EFD"/>
    <w:rsid w:val="004E0E26"/>
    <w:rsid w:val="005B0573"/>
    <w:rsid w:val="00601FB9"/>
    <w:rsid w:val="00C112BF"/>
    <w:rsid w:val="00CB4E58"/>
    <w:rsid w:val="00EC322D"/>
    <w:rsid w:val="00FD4186"/>
    <w:rsid w:val="015C0C79"/>
    <w:rsid w:val="01DB7850"/>
    <w:rsid w:val="05536E0E"/>
    <w:rsid w:val="062171AB"/>
    <w:rsid w:val="06D97AD5"/>
    <w:rsid w:val="070D0AA8"/>
    <w:rsid w:val="071D7A2A"/>
    <w:rsid w:val="09841299"/>
    <w:rsid w:val="09BD488A"/>
    <w:rsid w:val="09EF2DE2"/>
    <w:rsid w:val="0A3456C7"/>
    <w:rsid w:val="0A8F1227"/>
    <w:rsid w:val="0E3E4160"/>
    <w:rsid w:val="10290DD1"/>
    <w:rsid w:val="125A50BA"/>
    <w:rsid w:val="12E847B1"/>
    <w:rsid w:val="13CD51D9"/>
    <w:rsid w:val="14F45208"/>
    <w:rsid w:val="166944AB"/>
    <w:rsid w:val="17207091"/>
    <w:rsid w:val="17332C7E"/>
    <w:rsid w:val="17766CC2"/>
    <w:rsid w:val="1777547D"/>
    <w:rsid w:val="18105440"/>
    <w:rsid w:val="1B794D79"/>
    <w:rsid w:val="1BE91FC8"/>
    <w:rsid w:val="1C661525"/>
    <w:rsid w:val="1CFF1386"/>
    <w:rsid w:val="1E50127F"/>
    <w:rsid w:val="1F4B1A5E"/>
    <w:rsid w:val="21032376"/>
    <w:rsid w:val="2591241D"/>
    <w:rsid w:val="26BA2C0D"/>
    <w:rsid w:val="2859275A"/>
    <w:rsid w:val="29BA7F56"/>
    <w:rsid w:val="2ABC76A6"/>
    <w:rsid w:val="2BA53655"/>
    <w:rsid w:val="2C9C021F"/>
    <w:rsid w:val="2DC57BB8"/>
    <w:rsid w:val="2E70319F"/>
    <w:rsid w:val="2EC73331"/>
    <w:rsid w:val="30A73E58"/>
    <w:rsid w:val="30B75713"/>
    <w:rsid w:val="310A03E0"/>
    <w:rsid w:val="33D4153A"/>
    <w:rsid w:val="33DB6D03"/>
    <w:rsid w:val="36FD34E0"/>
    <w:rsid w:val="3A5140C2"/>
    <w:rsid w:val="3ABD59A1"/>
    <w:rsid w:val="3EF86172"/>
    <w:rsid w:val="40434AD3"/>
    <w:rsid w:val="41A96B62"/>
    <w:rsid w:val="41F766B5"/>
    <w:rsid w:val="420E2522"/>
    <w:rsid w:val="43EC2C1E"/>
    <w:rsid w:val="43F358DF"/>
    <w:rsid w:val="44556A95"/>
    <w:rsid w:val="45907116"/>
    <w:rsid w:val="46FE0103"/>
    <w:rsid w:val="47A83568"/>
    <w:rsid w:val="48793818"/>
    <w:rsid w:val="4BF82319"/>
    <w:rsid w:val="4D700B1A"/>
    <w:rsid w:val="4DB56D3F"/>
    <w:rsid w:val="4DC21768"/>
    <w:rsid w:val="503023E2"/>
    <w:rsid w:val="50AF5A57"/>
    <w:rsid w:val="535C1789"/>
    <w:rsid w:val="53CE140E"/>
    <w:rsid w:val="540F2EB5"/>
    <w:rsid w:val="561D3741"/>
    <w:rsid w:val="562B1A71"/>
    <w:rsid w:val="56A42389"/>
    <w:rsid w:val="56E849CE"/>
    <w:rsid w:val="57E64B46"/>
    <w:rsid w:val="5971070E"/>
    <w:rsid w:val="59944061"/>
    <w:rsid w:val="5AF1001C"/>
    <w:rsid w:val="5CA62AFD"/>
    <w:rsid w:val="5E2F5833"/>
    <w:rsid w:val="604464FB"/>
    <w:rsid w:val="6312438A"/>
    <w:rsid w:val="67E3401A"/>
    <w:rsid w:val="68D80073"/>
    <w:rsid w:val="69154ED3"/>
    <w:rsid w:val="69653EF3"/>
    <w:rsid w:val="6AFE13EB"/>
    <w:rsid w:val="6C25142E"/>
    <w:rsid w:val="6CB07427"/>
    <w:rsid w:val="6EB8749E"/>
    <w:rsid w:val="6F1F12A2"/>
    <w:rsid w:val="6F407546"/>
    <w:rsid w:val="719D6A9B"/>
    <w:rsid w:val="71C52C52"/>
    <w:rsid w:val="7341034E"/>
    <w:rsid w:val="74F407D9"/>
    <w:rsid w:val="75495CD6"/>
    <w:rsid w:val="76CD4468"/>
    <w:rsid w:val="77870270"/>
    <w:rsid w:val="781D3E01"/>
    <w:rsid w:val="797C43E8"/>
    <w:rsid w:val="79950F8F"/>
    <w:rsid w:val="7E75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outlineLvl w:val="0"/>
    </w:pPr>
    <w:rPr>
      <w:rFonts w:ascii="黑体" w:hAnsi="黑体" w:eastAsia="黑体" w:cs="宋体"/>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pPr>
    <w:rPr>
      <w:rFonts w:ascii="隶书" w:hAnsi="Times New Roman" w:eastAsia="隶书" w:cs="Times New Roman"/>
      <w:color w:val="000000"/>
      <w:sz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Body Text Indent"/>
    <w:basedOn w:val="1"/>
    <w:next w:val="1"/>
    <w:qFormat/>
    <w:uiPriority w:val="0"/>
    <w:pPr>
      <w:snapToGrid w:val="0"/>
      <w:spacing w:before="100" w:line="240" w:lineRule="atLeast"/>
      <w:ind w:left="91" w:firstLine="561"/>
    </w:pPr>
    <w:rPr>
      <w:rFonts w:ascii="仿宋_GB2312" w:eastAsia="仿宋_GB2312"/>
      <w:sz w:val="24"/>
      <w:szCs w:val="20"/>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next w:val="1"/>
    <w:qFormat/>
    <w:uiPriority w:val="0"/>
    <w:pPr>
      <w:spacing w:before="0" w:after="120" w:line="240" w:lineRule="auto"/>
      <w:ind w:left="420" w:leftChars="200" w:firstLine="420"/>
    </w:pPr>
    <w:rPr>
      <w:rFonts w:eastAsia="宋体"/>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fontstyle01"/>
    <w:basedOn w:val="11"/>
    <w:qFormat/>
    <w:uiPriority w:val="0"/>
    <w:rPr>
      <w:rFonts w:ascii="仿宋" w:hAnsi="仿宋" w:eastAsia="仿宋" w:cs="仿宋"/>
      <w:color w:val="000000"/>
      <w:sz w:val="28"/>
      <w:szCs w:val="28"/>
    </w:rPr>
  </w:style>
  <w:style w:type="paragraph" w:customStyle="1" w:styleId="15">
    <w:name w:val="li_正文"/>
    <w:basedOn w:val="1"/>
    <w:qFormat/>
    <w:uiPriority w:val="0"/>
    <w:pPr>
      <w:tabs>
        <w:tab w:val="left" w:pos="2574"/>
      </w:tabs>
      <w:overflowPunct w:val="0"/>
      <w:topLinePunct/>
      <w:ind w:firstLine="480"/>
    </w:pPr>
    <w:rPr>
      <w:rFonts w:hAnsi="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1074</Words>
  <Characters>1113</Characters>
  <Lines>7</Lines>
  <Paragraphs>2</Paragraphs>
  <TotalTime>3</TotalTime>
  <ScaleCrop>false</ScaleCrop>
  <LinksUpToDate>false</LinksUpToDate>
  <CharactersWithSpaces>1232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2018-04-10T09:01:00Z</dcterms:created>
  <dc:creator>lenovo</dc:creator>
  <cp:lastModifiedBy>甜橙</cp:lastModifiedBy>
  <cp:lastPrinted>2022-08-22T07:00:00Z</cp:lastPrinted>
  <dcterms:modified xsi:type="dcterms:W3CDTF">2023-07-31T00:26:37Z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11A85DE3BED043F8B59912604A480058</vt:lpwstr>
  </property>
</Properties>
</file>